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170" w:line="185" w:lineRule="auto"/>
        <w:ind w:firstLine="878"/>
        <w:jc w:val="center"/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海口市城郊供销合作社</w:t>
      </w:r>
    </w:p>
    <w:p>
      <w:pPr>
        <w:spacing w:before="170" w:line="185" w:lineRule="auto"/>
        <w:ind w:firstLine="878"/>
        <w:jc w:val="center"/>
        <w:rPr>
          <w:rFonts w:hint="eastAsia" w:ascii="黑体" w:hAnsi="黑体" w:eastAsia="黑体" w:cs="黑体"/>
          <w:lang w:val="en-US" w:eastAsia="zh-CN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2023</w:t>
      </w:r>
      <w:r>
        <w:rPr>
          <w:rFonts w:hint="eastAsia" w:ascii="黑体" w:hAnsi="黑体" w:eastAsia="黑体" w:cs="黑体"/>
          <w:spacing w:val="-7"/>
          <w:sz w:val="56"/>
          <w:szCs w:val="56"/>
        </w:rPr>
        <w:t>年预算</w:t>
      </w: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公开说明</w:t>
      </w:r>
    </w:p>
    <w:p>
      <w:pPr>
        <w:spacing w:before="214" w:line="185" w:lineRule="auto"/>
        <w:ind w:firstLine="3734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21"/>
          <w:sz w:val="52"/>
          <w:szCs w:val="52"/>
        </w:rPr>
        <w:t>目录</w:t>
      </w:r>
    </w:p>
    <w:p>
      <w:pPr>
        <w:spacing w:before="360" w:line="624" w:lineRule="exact"/>
        <w:ind w:firstLine="26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position w:val="22"/>
          <w:sz w:val="32"/>
          <w:szCs w:val="32"/>
        </w:rPr>
        <w:t>第一部分</w:t>
      </w:r>
      <w:r>
        <w:rPr>
          <w:rFonts w:ascii="黑体" w:hAnsi="黑体" w:eastAsia="黑体" w:cs="黑体"/>
          <w:spacing w:val="34"/>
          <w:position w:val="2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11"/>
          <w:position w:val="22"/>
          <w:sz w:val="32"/>
          <w:szCs w:val="32"/>
          <w:lang w:val="en-US" w:eastAsia="zh-CN"/>
        </w:rPr>
        <w:t>海口市城郊供销合作社</w:t>
      </w:r>
      <w:r>
        <w:rPr>
          <w:rFonts w:hint="eastAsia" w:ascii="黑体" w:hAnsi="黑体" w:eastAsia="黑体" w:cs="黑体"/>
          <w:spacing w:val="-11"/>
          <w:position w:val="22"/>
          <w:sz w:val="32"/>
          <w:szCs w:val="32"/>
        </w:rPr>
        <w:t>概况</w:t>
      </w:r>
    </w:p>
    <w:p>
      <w:pPr>
        <w:spacing w:before="305" w:line="184" w:lineRule="auto"/>
        <w:ind w:firstLine="26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第二部分</w:t>
      </w:r>
      <w:r>
        <w:rPr>
          <w:rFonts w:ascii="黑体" w:hAnsi="黑体" w:eastAsia="黑体" w:cs="黑体"/>
          <w:spacing w:val="55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27"/>
          <w:sz w:val="32"/>
          <w:szCs w:val="32"/>
          <w:lang w:val="en-US" w:eastAsia="zh-CN"/>
        </w:rPr>
        <w:t>海口市城郊供销合作社</w:t>
      </w:r>
      <w:r>
        <w:rPr>
          <w:rFonts w:hint="eastAsia" w:ascii="黑体" w:hAnsi="黑体" w:eastAsia="黑体" w:cs="黑体"/>
          <w:spacing w:val="-27"/>
          <w:sz w:val="32"/>
          <w:szCs w:val="32"/>
        </w:rPr>
        <w:t>预算表</w:t>
      </w:r>
    </w:p>
    <w:p>
      <w:pPr>
        <w:spacing w:before="305" w:line="184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一、</w:t>
      </w:r>
      <w:r>
        <w:rPr>
          <w:rFonts w:ascii="仿宋" w:hAnsi="仿宋" w:eastAsia="仿宋" w:cs="仿宋"/>
          <w:spacing w:val="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财政拨款收支总表</w:t>
      </w:r>
    </w:p>
    <w:p>
      <w:pPr>
        <w:spacing w:before="305" w:line="184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二、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一般公共预算支出表</w:t>
      </w:r>
    </w:p>
    <w:p>
      <w:pPr>
        <w:spacing w:before="305" w:line="184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三、</w:t>
      </w:r>
      <w:r>
        <w:rPr>
          <w:rFonts w:ascii="仿宋" w:hAnsi="仿宋" w:eastAsia="仿宋" w:cs="仿宋"/>
          <w:spacing w:val="1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一般公共预算基本支出表</w:t>
      </w:r>
    </w:p>
    <w:p>
      <w:pPr>
        <w:spacing w:before="305" w:line="184" w:lineRule="auto"/>
        <w:ind w:firstLine="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四、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一般公共预算“三公”经费支出表</w:t>
      </w:r>
    </w:p>
    <w:p>
      <w:pPr>
        <w:spacing w:before="305" w:line="184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五、</w:t>
      </w:r>
      <w:r>
        <w:rPr>
          <w:rFonts w:ascii="仿宋" w:hAnsi="仿宋" w:eastAsia="仿宋" w:cs="仿宋"/>
          <w:spacing w:val="1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政府性基金预算支出表。</w:t>
      </w:r>
    </w:p>
    <w:p>
      <w:pPr>
        <w:spacing w:before="305" w:line="184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六、</w:t>
      </w:r>
      <w:r>
        <w:rPr>
          <w:rFonts w:ascii="仿宋" w:hAnsi="仿宋" w:eastAsia="仿宋" w:cs="仿宋"/>
          <w:spacing w:val="1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政府性基金预算“三公”经费支出表</w:t>
      </w:r>
    </w:p>
    <w:p>
      <w:pPr>
        <w:spacing w:before="305" w:line="184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七、</w:t>
      </w:r>
      <w:r>
        <w:rPr>
          <w:rFonts w:ascii="仿宋" w:hAnsi="仿宋" w:eastAsia="仿宋" w:cs="仿宋"/>
          <w:spacing w:val="1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单位收支总表</w:t>
      </w:r>
    </w:p>
    <w:p>
      <w:pPr>
        <w:spacing w:before="305" w:line="184" w:lineRule="auto"/>
        <w:ind w:firstLine="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八、</w:t>
      </w:r>
      <w:r>
        <w:rPr>
          <w:rFonts w:ascii="仿宋" w:hAnsi="仿宋" w:eastAsia="仿宋" w:cs="仿宋"/>
          <w:spacing w:val="1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单位收入总表</w:t>
      </w:r>
    </w:p>
    <w:p>
      <w:pPr>
        <w:spacing w:before="305" w:line="184" w:lineRule="auto"/>
        <w:ind w:firstLine="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九、</w:t>
      </w:r>
      <w:r>
        <w:rPr>
          <w:rFonts w:ascii="仿宋" w:hAnsi="仿宋" w:eastAsia="仿宋" w:cs="仿宋"/>
          <w:spacing w:val="1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单位支出总表</w:t>
      </w:r>
    </w:p>
    <w:p>
      <w:pPr>
        <w:spacing w:before="306" w:line="184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十、</w:t>
      </w:r>
      <w:r>
        <w:rPr>
          <w:rFonts w:ascii="仿宋" w:hAnsi="仿宋" w:eastAsia="仿宋" w:cs="仿宋"/>
          <w:spacing w:val="1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项目支出绩效信息表</w:t>
      </w:r>
    </w:p>
    <w:p>
      <w:pPr>
        <w:spacing w:before="304" w:line="360" w:lineRule="auto"/>
        <w:ind w:left="1348" w:right="13" w:hanging="132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第三部分</w:t>
      </w:r>
      <w:r>
        <w:rPr>
          <w:rFonts w:ascii="黑体" w:hAnsi="黑体" w:eastAsia="黑体" w:cs="黑体"/>
          <w:spacing w:val="5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27"/>
          <w:sz w:val="32"/>
          <w:szCs w:val="32"/>
          <w:lang w:val="en-US" w:eastAsia="zh-CN"/>
        </w:rPr>
        <w:t>海口市城郊供销合作社</w:t>
      </w:r>
      <w:r>
        <w:rPr>
          <w:rFonts w:ascii="黑体" w:hAnsi="黑体" w:eastAsia="黑体" w:cs="黑体"/>
          <w:spacing w:val="-27"/>
          <w:sz w:val="32"/>
          <w:szCs w:val="32"/>
        </w:rPr>
        <w:t>预算情</w:t>
      </w:r>
      <w:r>
        <w:rPr>
          <w:rFonts w:ascii="黑体" w:hAnsi="黑体" w:eastAsia="黑体" w:cs="黑体"/>
          <w:spacing w:val="-6"/>
          <w:sz w:val="32"/>
          <w:szCs w:val="32"/>
        </w:rPr>
        <w:t>况说明</w:t>
      </w:r>
    </w:p>
    <w:p>
      <w:pPr>
        <w:spacing w:before="1" w:line="202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第四部分</w:t>
      </w:r>
      <w:r>
        <w:rPr>
          <w:rFonts w:ascii="黑体" w:hAnsi="黑体" w:eastAsia="黑体" w:cs="黑体"/>
          <w:spacing w:val="19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4"/>
          <w:sz w:val="32"/>
          <w:szCs w:val="32"/>
        </w:rPr>
        <w:t>名词解释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159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第一部分</w:t>
      </w:r>
      <w:r>
        <w:rPr>
          <w:rFonts w:ascii="黑体" w:hAnsi="黑体" w:eastAsia="黑体" w:cs="黑体"/>
          <w:spacing w:val="58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海口市城郊供销合作社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概况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" w:hAnsi="仿宋" w:eastAsia="仿宋"/>
          <w:b w:val="0"/>
          <w:sz w:val="32"/>
          <w:szCs w:val="36"/>
          <w:shd w:val="clear" w:color="auto" w:fill="FFFFFF"/>
        </w:rPr>
      </w:pPr>
      <w:r>
        <w:rPr>
          <w:rFonts w:hint="eastAsia" w:ascii="仿宋" w:hAnsi="仿宋" w:eastAsia="仿宋"/>
          <w:b w:val="0"/>
          <w:sz w:val="32"/>
          <w:szCs w:val="36"/>
        </w:rPr>
        <w:t>海口市城郊供销合作社</w:t>
      </w:r>
      <w:r>
        <w:rPr>
          <w:rFonts w:hint="eastAsia" w:ascii="仿宋" w:hAnsi="仿宋" w:eastAsia="仿宋"/>
          <w:b w:val="0"/>
          <w:color w:val="000000"/>
          <w:sz w:val="32"/>
          <w:szCs w:val="36"/>
          <w:shd w:val="clear" w:color="auto" w:fill="FFFFFF"/>
        </w:rPr>
        <w:t>海口市城郊供销合作社的前身是琼山市（县）供销合作联社，琼山县供销合作联社成立于1951年，1994年改名为琼山市供销合作联社，2012年经海编[2012]3号文件批准更名为海口市城郊供销合作社。</w:t>
      </w:r>
      <w:r>
        <w:rPr>
          <w:rFonts w:hint="eastAsia" w:ascii="仿宋" w:hAnsi="仿宋" w:eastAsia="仿宋"/>
          <w:b w:val="0"/>
          <w:sz w:val="32"/>
          <w:szCs w:val="36"/>
        </w:rPr>
        <w:t>海口市城郊供销合作社为财政预算全额拨款的正科级事业单位</w:t>
      </w:r>
      <w:r>
        <w:rPr>
          <w:rFonts w:hint="eastAsia" w:ascii="仿宋" w:hAnsi="仿宋" w:eastAsia="仿宋"/>
          <w:b w:val="0"/>
          <w:sz w:val="32"/>
          <w:szCs w:val="36"/>
          <w:lang w:eastAsia="zh-CN"/>
        </w:rPr>
        <w:t>，隶属海口市供销合作社联合社，受委托继续管理原琼山市供销合作联社部分基层社和下属企业，履行供销联社的职责。核定财政全额预算管理事业编制12名，</w:t>
      </w:r>
      <w:r>
        <w:rPr>
          <w:rFonts w:hint="eastAsia" w:ascii="仿宋" w:hAnsi="仿宋" w:eastAsia="仿宋"/>
          <w:b w:val="0"/>
          <w:sz w:val="32"/>
          <w:szCs w:val="36"/>
          <w:lang w:val="en-US" w:eastAsia="zh-CN"/>
        </w:rPr>
        <w:t>现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在职事业单位编制人数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人，离退休人数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38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人，遗属人员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00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海口市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城郊供销合作社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一、财政拨款收支总表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二、一般公共预算支出表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三、一般公共预算基本支出表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四、一般公共预算“三公”经费支出表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五、政府性基金预算支出表。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textAlignment w:val="baseline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政府性基金预算“三公”经费支出表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七、部门收支总表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八、部门收入总表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九、部门支出总表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</w:rPr>
        <w:t>、项目支出绩效信息表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黑体" w:hAnsi="黑体" w:eastAsia="黑体" w:cs="黑体"/>
          <w:spacing w:val="-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黑体" w:hAnsi="黑体" w:eastAsia="黑体" w:cs="黑体"/>
          <w:spacing w:val="-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第三部分</w:t>
      </w:r>
      <w:r>
        <w:rPr>
          <w:rFonts w:ascii="黑体" w:hAnsi="黑体" w:eastAsia="黑体" w:cs="黑体"/>
          <w:spacing w:val="21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海口市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城郊供销合作社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line="360" w:lineRule="auto"/>
        <w:ind w:left="38" w:right="142" w:firstLine="677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一、关于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年财政拨款收支预算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情况的总体说明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jc w:val="left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海口市城郊供销合作社2023</w:t>
      </w:r>
      <w:r>
        <w:rPr>
          <w:rFonts w:ascii="仿宋" w:hAnsi="仿宋" w:eastAsia="仿宋" w:cs="仿宋"/>
          <w:spacing w:val="-11"/>
          <w:sz w:val="32"/>
          <w:szCs w:val="32"/>
        </w:rPr>
        <w:t>年财政拨款收支总预算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151.95</w:t>
      </w:r>
      <w:r>
        <w:rPr>
          <w:rFonts w:ascii="仿宋" w:hAnsi="仿宋" w:eastAsia="仿宋" w:cs="仿宋"/>
          <w:spacing w:val="-11"/>
          <w:sz w:val="32"/>
          <w:szCs w:val="32"/>
        </w:rPr>
        <w:t>万</w:t>
      </w:r>
      <w:r>
        <w:rPr>
          <w:rFonts w:ascii="仿宋" w:hAnsi="仿宋" w:eastAsia="仿宋" w:cs="仿宋"/>
          <w:spacing w:val="-20"/>
          <w:sz w:val="32"/>
          <w:szCs w:val="32"/>
        </w:rPr>
        <w:t>元。其中，收入总计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151.95</w:t>
      </w:r>
      <w:r>
        <w:rPr>
          <w:rFonts w:ascii="仿宋" w:hAnsi="仿宋" w:eastAsia="仿宋" w:cs="仿宋"/>
          <w:spacing w:val="-20"/>
          <w:sz w:val="32"/>
          <w:szCs w:val="32"/>
        </w:rPr>
        <w:t>万元，包括一般公共预算本年收入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151.95</w:t>
      </w:r>
      <w:r>
        <w:rPr>
          <w:rFonts w:ascii="仿宋" w:hAnsi="仿宋" w:eastAsia="仿宋" w:cs="仿宋"/>
          <w:spacing w:val="-11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11"/>
          <w:sz w:val="32"/>
          <w:szCs w:val="32"/>
        </w:rPr>
        <w:t>万元，政府性基金预算本年收入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0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0"/>
          <w:sz w:val="32"/>
          <w:szCs w:val="32"/>
        </w:rPr>
        <w:t>万元；支出总计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151.95</w:t>
      </w:r>
      <w:r>
        <w:rPr>
          <w:rFonts w:ascii="仿宋" w:hAnsi="仿宋" w:eastAsia="仿宋" w:cs="仿宋"/>
          <w:spacing w:val="-20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</w:rPr>
        <w:t>包括社会保障和就业支出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37.84</w:t>
      </w:r>
      <w:r>
        <w:rPr>
          <w:rFonts w:hint="eastAsia" w:ascii="仿宋_GB2312" w:hAnsi="黑体" w:eastAsia="仿宋_GB2312"/>
          <w:sz w:val="32"/>
          <w:szCs w:val="32"/>
        </w:rPr>
        <w:t>万元、卫生健康支出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12.44</w:t>
      </w:r>
      <w:r>
        <w:rPr>
          <w:rFonts w:hint="eastAsia" w:ascii="仿宋_GB2312" w:hAnsi="黑体" w:eastAsia="仿宋_GB2312"/>
          <w:sz w:val="32"/>
          <w:szCs w:val="32"/>
        </w:rPr>
        <w:t>万元、商业服务等支出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93.91</w:t>
      </w:r>
      <w:r>
        <w:rPr>
          <w:rFonts w:hint="eastAsia" w:ascii="仿宋_GB2312" w:hAnsi="黑体" w:eastAsia="仿宋_GB2312"/>
          <w:sz w:val="32"/>
          <w:szCs w:val="32"/>
        </w:rPr>
        <w:t>万元和住房保障支出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7.76</w:t>
      </w:r>
      <w:r>
        <w:rPr>
          <w:rFonts w:hint="eastAsia" w:ascii="仿宋_GB2312" w:hAnsi="黑体" w:eastAsia="仿宋_GB2312"/>
          <w:sz w:val="32"/>
          <w:szCs w:val="32"/>
        </w:rPr>
        <w:t>万元，结转下年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4" w:right="141" w:firstLine="64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二、关于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年</w:t>
      </w:r>
      <w:r>
        <w:rPr>
          <w:rFonts w:ascii="黑体" w:hAnsi="黑体" w:eastAsia="黑体" w:cs="黑体"/>
          <w:spacing w:val="-16"/>
          <w:sz w:val="32"/>
          <w:szCs w:val="32"/>
        </w:rPr>
        <w:t>一般公共预算当年</w:t>
      </w:r>
      <w:r>
        <w:rPr>
          <w:rFonts w:ascii="黑体" w:hAnsi="黑体" w:eastAsia="黑体" w:cs="黑体"/>
          <w:spacing w:val="-2"/>
          <w:sz w:val="32"/>
          <w:szCs w:val="32"/>
        </w:rPr>
        <w:t>拨款情况说明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ascii="楷体" w:hAnsi="楷体" w:eastAsia="楷体" w:cs="楷体"/>
          <w:spacing w:val="-3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（一）一般公共预算当年规模变化情况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default" w:ascii="黑体" w:hAnsi="黑体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海口市城郊供销合作社单位2023</w:t>
      </w:r>
      <w:r>
        <w:rPr>
          <w:rFonts w:ascii="仿宋" w:hAnsi="仿宋" w:eastAsia="仿宋" w:cs="仿宋"/>
          <w:spacing w:val="-11"/>
          <w:sz w:val="32"/>
          <w:szCs w:val="32"/>
        </w:rPr>
        <w:t>年一般公共预算当年拨款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151.95</w:t>
      </w:r>
      <w:r>
        <w:rPr>
          <w:rFonts w:ascii="仿宋" w:hAnsi="仿宋" w:eastAsia="仿宋" w:cs="仿宋"/>
          <w:spacing w:val="-19"/>
          <w:sz w:val="32"/>
          <w:szCs w:val="32"/>
        </w:rPr>
        <w:t>万元，比上年预算数减少</w:t>
      </w: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0.96</w:t>
      </w:r>
      <w:r>
        <w:rPr>
          <w:rFonts w:ascii="仿宋" w:hAnsi="仿宋" w:eastAsia="仿宋" w:cs="仿宋"/>
          <w:spacing w:val="-19"/>
          <w:sz w:val="32"/>
          <w:szCs w:val="32"/>
        </w:rPr>
        <w:t>万元，主要是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人员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社会保障和就业（类）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37.84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24.90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卫生健康（类）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12.44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8.19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 w:cs="仿宋_GB2312"/>
          <w:sz w:val="32"/>
          <w:szCs w:val="32"/>
        </w:rPr>
        <w:t>商业服务业等支出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（类）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93.91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61.80</w:t>
      </w:r>
      <w:r>
        <w:rPr>
          <w:rFonts w:hint="eastAsia" w:ascii="仿宋_GB2312" w:hAnsi="黑体" w:eastAsia="仿宋_GB2312"/>
          <w:sz w:val="32"/>
          <w:szCs w:val="32"/>
        </w:rPr>
        <w:t>%；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住房保障（类）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7.76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5.11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8" w:leftChars="304" w:firstLine="0" w:firstLineChars="0"/>
        <w:textAlignment w:val="baseline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一般公共预算当年拨款具体使用情况</w:t>
      </w:r>
      <w:r>
        <w:rPr>
          <w:rFonts w:ascii="楷体" w:hAnsi="楷体" w:eastAsia="楷体" w:cs="楷体"/>
          <w:sz w:val="32"/>
          <w:szCs w:val="32"/>
        </w:rPr>
        <w:t xml:space="preserve">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1.社会保障和就业支出（类）行政事业单位养老支出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机关事业单位基本养老保险缴费支出（项）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8.52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增加1.30</w:t>
      </w:r>
      <w:r>
        <w:rPr>
          <w:rFonts w:hint="eastAsia" w:ascii="仿宋_GB2312" w:hAnsi="黑体" w:eastAsia="仿宋_GB2312"/>
          <w:sz w:val="32"/>
          <w:szCs w:val="32"/>
        </w:rPr>
        <w:t>万元，主要是人员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工资变动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2.社会保障和就业支出（类）行政事业单位养老支出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机关事业单位职业年金缴费支出（项）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4.26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增加4.26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上年此项未列入预算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3.社会保障和就业支出（类）行政事业单位养老支出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其他行政事业单位养老支出（项）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21.74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减少3.95</w:t>
      </w:r>
      <w:r>
        <w:rPr>
          <w:rFonts w:hint="eastAsia" w:ascii="仿宋_GB2312" w:hAnsi="黑体" w:eastAsia="仿宋_GB2312"/>
          <w:sz w:val="32"/>
          <w:szCs w:val="32"/>
        </w:rPr>
        <w:t>万元，主要是人员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4.社会保障和就业支出（类）抚恤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其他优抚支出支出（项）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3.32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减少1.14</w:t>
      </w:r>
      <w:r>
        <w:rPr>
          <w:rFonts w:hint="eastAsia" w:ascii="仿宋_GB2312" w:hAnsi="黑体" w:eastAsia="仿宋_GB2312"/>
          <w:sz w:val="32"/>
          <w:szCs w:val="32"/>
        </w:rPr>
        <w:t>万元，主要是人员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卫生健康支出（类）行政事业单位医疗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事业单位医疗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（项）2023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3.84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与上年预算数持平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卫生健康支出（类）行政事业单位医疗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其他行政事业单位医疗支出（项）2023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8.61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万元，比上年预算数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增加0.80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主要是人员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工资调整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商业服务业等支出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（类）商业流通事务（款）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运行（项）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73.91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万元，比上年预算数减少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商业服务业等支出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（类）商业流通事务（款）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其他商业流通事务支出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（项）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黑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年预算数为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上年预算数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仿宋_GB2312"/>
          <w:sz w:val="32"/>
          <w:szCs w:val="32"/>
        </w:rPr>
        <w:t>.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住房保障支出（类）住房改革支出（款）住房公积金（项）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7.31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1.08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主要是人员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工资调整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 w:cs="仿宋_GB2312"/>
          <w:sz w:val="32"/>
          <w:szCs w:val="32"/>
        </w:rPr>
        <w:t>.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住房保障支出（类）住房改革支出（款）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  <w:lang w:val="en-US" w:eastAsia="zh-CN"/>
        </w:rPr>
        <w:t>购房补贴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0.45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0.45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上年此项未列入预算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360" w:lineRule="auto"/>
        <w:ind w:left="36" w:right="162" w:firstLine="637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三、关于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ascii="黑体" w:hAnsi="黑体" w:eastAsia="黑体" w:cs="黑体"/>
          <w:spacing w:val="-16"/>
          <w:sz w:val="32"/>
          <w:szCs w:val="32"/>
        </w:rPr>
        <w:t>年一般公共预算基本</w:t>
      </w:r>
      <w:r>
        <w:rPr>
          <w:rFonts w:ascii="黑体" w:hAnsi="黑体" w:eastAsia="黑体" w:cs="黑体"/>
          <w:spacing w:val="-4"/>
          <w:sz w:val="32"/>
          <w:szCs w:val="32"/>
        </w:rPr>
        <w:t>支出情况说明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</w:rPr>
        <w:t>一般公共预算基本支出为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131.95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人员经费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122.74</w:t>
      </w:r>
      <w:r>
        <w:rPr>
          <w:rFonts w:hint="eastAsia" w:ascii="仿宋_GB2312" w:hAnsi="黑体" w:eastAsia="仿宋_GB2312"/>
          <w:sz w:val="32"/>
          <w:szCs w:val="32"/>
        </w:rPr>
        <w:t>万元，主要包括：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</w:t>
      </w:r>
      <w:r>
        <w:rPr>
          <w:rFonts w:hint="eastAsia" w:ascii="仿宋" w:hAnsi="仿宋" w:eastAsia="仿宋" w:cs="仿宋_GB2312"/>
          <w:sz w:val="32"/>
          <w:szCs w:val="32"/>
        </w:rPr>
        <w:t>本工资、津贴补贴、奖金、社会保障缴费、绩效工资、机关事业单位基本养老保险缴费和其他工资福利支出</w:t>
      </w:r>
      <w:r>
        <w:rPr>
          <w:rFonts w:hint="eastAsia" w:ascii="仿宋_GB2312" w:hAnsi="黑体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公用经费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9.22</w:t>
      </w:r>
      <w:r>
        <w:rPr>
          <w:rFonts w:hint="eastAsia" w:ascii="仿宋_GB2312" w:hAnsi="黑体" w:eastAsia="仿宋_GB2312"/>
          <w:sz w:val="32"/>
          <w:szCs w:val="32"/>
        </w:rPr>
        <w:t>万元，主要包括：</w:t>
      </w:r>
      <w:r>
        <w:rPr>
          <w:rFonts w:hint="eastAsia" w:ascii="仿宋" w:hAnsi="仿宋" w:eastAsia="仿宋" w:cs="仿宋_GB2312"/>
          <w:sz w:val="32"/>
          <w:szCs w:val="32"/>
        </w:rPr>
        <w:t>办公费、咨询费、手续费、水费、电费、邮电费、物业管理费、差旅费、维修(护)费、会议费、培训费、工会经费、福利费、其他交通费用、其他商品和服务支出和办公设备购置。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firstLine="576" w:firstLineChars="21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四、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年“三公”经费预算情况</w:t>
      </w:r>
      <w:r>
        <w:rPr>
          <w:rFonts w:ascii="黑体" w:hAnsi="黑体" w:eastAsia="黑体" w:cs="黑体"/>
          <w:spacing w:val="-5"/>
          <w:sz w:val="32"/>
          <w:szCs w:val="32"/>
          <w:shd w:val="clear" w:fill="FFFFFE"/>
        </w:rPr>
        <w:t>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4" w:firstLine="641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（一）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-18"/>
          <w:sz w:val="32"/>
          <w:szCs w:val="32"/>
        </w:rPr>
        <w:t>年一般公共预算“三公”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经费预算数为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1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30"/>
        <w:textAlignment w:val="baseline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根据×××（如外事部门等）安排的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年出国计划，拟安排出国（境）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团（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组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次，出国（境）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人。出国（境）团组主要包括：1.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团组：目的地为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，人数为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人，天数为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天，主要任务为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公务用车购置及运行费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万元（其中，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，公务用车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万元）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。公务车保有量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辆，计划购置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</w:t>
      </w:r>
      <w:r>
        <w:rPr>
          <w:rFonts w:ascii="仿宋_GB2312" w:hAnsi="黑体" w:eastAsia="仿宋_GB2312" w:cs="Times New Roman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万元，与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Times New Roman" w:hAnsi="Times New Roman" w:eastAsia="仿宋_GB2312" w:cs="Times New Roman"/>
          <w:sz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，计划接待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年政府性基金预算“三公”经费预算数为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Times New Roman" w:hAnsi="Times New Roman" w:eastAsia="仿宋_GB2312" w:cs="Times New Roman"/>
          <w:b/>
          <w:bCs/>
          <w:sz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根据×××（如外事部门等）安排的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年出国计划，拟安排出国（境）组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次，出国（境）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人。出国（境）团组主要包括：1.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团组：目的地为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，人数为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人，天数为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天，主要任务为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；......公务用车购置及运行费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万元（其中，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，公务用车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万元）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；公务车保有量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辆，计划购置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仿宋_GB2312" w:hAnsi="黑体" w:eastAsia="仿宋_GB2312" w:cs="Times New Roman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万元，与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。计划接待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五、关于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</w:t>
      </w: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政府性基金预算当年拨款情况说明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（一）政府性基金预算当年规模变化情况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</w:rPr>
        <w:t>政府性基金预算当年拨款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（二）政府性基金预算当年拨款结构情况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科学技术支出（类）支出0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%；文化体育与传媒支出（类）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%；社会保障和就业支出（类）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%；节能环保（类）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（三）政府性基金预算当年拨款具体使用情况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1. 科学技术支出（类）核电站乏燃料处理处置基金支出（款）乏燃料运输（项）20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科学技术支出（类）核电站乏燃料处理处置基金支出（款）乏燃料离堆贮存（项）202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7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六、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收支预算情况的总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0" w:line="360" w:lineRule="auto"/>
        <w:ind w:firstLine="2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:shd w:val="clear" w:fill="FFFFFE"/>
        </w:rPr>
        <w:t>体说明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按照综合预算原则，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ascii="仿宋" w:hAnsi="仿宋" w:eastAsia="仿宋" w:cs="仿宋"/>
          <w:spacing w:val="-20"/>
          <w:sz w:val="32"/>
          <w:szCs w:val="32"/>
        </w:rPr>
        <w:t>所有收入和支</w:t>
      </w:r>
      <w:r>
        <w:rPr>
          <w:rFonts w:ascii="仿宋" w:hAnsi="仿宋" w:eastAsia="仿宋" w:cs="仿宋"/>
          <w:spacing w:val="-11"/>
          <w:sz w:val="32"/>
          <w:szCs w:val="32"/>
        </w:rPr>
        <w:t>出均纳入部门预算管理。收入包括：</w:t>
      </w:r>
      <w:r>
        <w:rPr>
          <w:rFonts w:hint="eastAsia" w:ascii="仿宋" w:hAnsi="仿宋" w:eastAsia="仿宋" w:cs="仿宋_GB2312"/>
          <w:sz w:val="32"/>
          <w:szCs w:val="32"/>
        </w:rPr>
        <w:t>收入主要是经费拨款收入，支出包括：社会保障和就业支出、医疗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_GB2312"/>
          <w:sz w:val="32"/>
          <w:szCs w:val="32"/>
        </w:rPr>
        <w:t>支出、商业服务业等支出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住房保障支出。海口市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</w:rPr>
        <w:t>年收支总预算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151.95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3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1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七、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收入预算情况说明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年收入预算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151.95</w:t>
      </w:r>
      <w:r>
        <w:rPr>
          <w:rFonts w:hint="eastAsia" w:ascii="仿宋_GB2312" w:hAnsi="黑体" w:eastAsia="仿宋_GB2312"/>
          <w:sz w:val="32"/>
          <w:szCs w:val="32"/>
        </w:rPr>
        <w:t>万元，其中：上年结转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%；经费拨款收入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151.95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100</w:t>
      </w:r>
      <w:r>
        <w:rPr>
          <w:rFonts w:hint="eastAsia" w:ascii="仿宋_GB2312" w:hAnsi="黑体" w:eastAsia="仿宋_GB2312"/>
          <w:sz w:val="32"/>
          <w:szCs w:val="32"/>
        </w:rPr>
        <w:t>%；政府性基金收入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%；专项收入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%。</w:t>
      </w:r>
      <w:r>
        <w:rPr>
          <w:rFonts w:ascii="仿宋" w:hAnsi="仿宋" w:eastAsia="仿宋" w:cs="仿宋"/>
          <w:spacing w:val="-19"/>
          <w:sz w:val="32"/>
          <w:szCs w:val="32"/>
        </w:rPr>
        <w:t>比上年预算数</w:t>
      </w: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增加0.96</w:t>
      </w:r>
      <w:r>
        <w:rPr>
          <w:rFonts w:ascii="仿宋" w:hAnsi="仿宋" w:eastAsia="仿宋" w:cs="仿宋"/>
          <w:spacing w:val="-19"/>
          <w:sz w:val="32"/>
          <w:szCs w:val="32"/>
        </w:rPr>
        <w:t>万元，主要是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人员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工资调整。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6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八、关于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海口市城郊供销合作社单位2023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年支出预算情况说明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default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23年</w:t>
      </w:r>
      <w:r>
        <w:rPr>
          <w:rFonts w:hint="eastAsia" w:ascii="仿宋_GB2312" w:hAnsi="黑体" w:eastAsia="仿宋_GB2312"/>
          <w:sz w:val="32"/>
          <w:szCs w:val="32"/>
        </w:rPr>
        <w:t>支出预算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151.95</w:t>
      </w:r>
      <w:r>
        <w:rPr>
          <w:rFonts w:hint="eastAsia" w:ascii="仿宋_GB2312" w:hAnsi="黑体" w:eastAsia="仿宋_GB2312"/>
          <w:sz w:val="32"/>
          <w:szCs w:val="32"/>
        </w:rPr>
        <w:t>万元，其中：基本支出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131.95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86.84</w:t>
      </w:r>
      <w:r>
        <w:rPr>
          <w:rFonts w:hint="eastAsia" w:ascii="仿宋_GB2312" w:hAnsi="黑体" w:eastAsia="仿宋_GB2312"/>
          <w:sz w:val="32"/>
          <w:szCs w:val="32"/>
        </w:rPr>
        <w:t>%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9"/>
          <w:sz w:val="32"/>
          <w:szCs w:val="32"/>
        </w:rPr>
        <w:t>比上年预算数</w:t>
      </w: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增加0.96</w:t>
      </w:r>
      <w:r>
        <w:rPr>
          <w:rFonts w:ascii="仿宋" w:hAnsi="仿宋" w:eastAsia="仿宋" w:cs="仿宋"/>
          <w:spacing w:val="-19"/>
          <w:sz w:val="32"/>
          <w:szCs w:val="32"/>
        </w:rPr>
        <w:t>万元，主要是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人员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工资调整。</w:t>
      </w:r>
      <w:r>
        <w:rPr>
          <w:rFonts w:hint="eastAsia" w:ascii="仿宋_GB2312" w:hAnsi="黑体" w:eastAsia="仿宋_GB2312"/>
          <w:sz w:val="32"/>
          <w:szCs w:val="32"/>
        </w:rPr>
        <w:t>项目支出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13.16</w:t>
      </w:r>
      <w:r>
        <w:rPr>
          <w:rFonts w:hint="eastAsia" w:ascii="仿宋_GB2312" w:hAnsi="黑体" w:eastAsia="仿宋_GB2312"/>
          <w:sz w:val="32"/>
          <w:szCs w:val="32"/>
        </w:rPr>
        <w:t>%。</w:t>
      </w: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与</w:t>
      </w:r>
      <w:r>
        <w:rPr>
          <w:rFonts w:ascii="仿宋" w:hAnsi="仿宋" w:eastAsia="仿宋" w:cs="仿宋"/>
          <w:spacing w:val="-19"/>
          <w:sz w:val="32"/>
          <w:szCs w:val="32"/>
        </w:rPr>
        <w:t>上年预算数</w:t>
      </w: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:shd w:val="clear" w:fill="FFFFFE"/>
        </w:rPr>
        <w:t>九、其他重要事项的情况说明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default" w:ascii="楷体" w:hAnsi="楷体" w:eastAsia="楷体"/>
          <w:sz w:val="32"/>
          <w:szCs w:val="32"/>
          <w:lang w:val="en-US"/>
        </w:rPr>
      </w:pPr>
      <w:r>
        <w:rPr>
          <w:rFonts w:hint="eastAsia" w:ascii="楷体" w:hAnsi="楷体" w:eastAsia="楷体"/>
          <w:sz w:val="32"/>
          <w:szCs w:val="32"/>
        </w:rPr>
        <w:t>（一）机关运行经费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/>
          <w:sz w:val="32"/>
          <w:szCs w:val="32"/>
        </w:rPr>
        <w:t>行政单位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/>
          <w:sz w:val="32"/>
          <w:szCs w:val="32"/>
        </w:rPr>
        <w:t>参照公务员法管理的事业单位</w:t>
      </w:r>
      <w:r>
        <w:rPr>
          <w:rFonts w:hint="eastAsia" w:ascii="楷体" w:hAnsi="楷体" w:eastAsia="楷体"/>
          <w:sz w:val="32"/>
          <w:szCs w:val="32"/>
          <w:lang w:eastAsia="zh-CN"/>
        </w:rPr>
        <w:t>需说明，其他单位不需要说明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）（无）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政府采购预算总额0</w:t>
      </w:r>
      <w:r>
        <w:rPr>
          <w:rFonts w:hint="eastAsia" w:ascii="仿宋_GB2312" w:hAnsi="黑体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万元，政府采购工程预算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万元，政府采购服务预算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截至20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黑体" w:eastAsia="仿宋_GB2312"/>
          <w:sz w:val="32"/>
          <w:szCs w:val="32"/>
        </w:rPr>
        <w:t>年12月31日，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共有车辆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辆，其中，领导干部用车0辆，机要通信应急用车0辆、一般执法执勤用车0辆、特种专业技术用车0辆、其他用车1辆。单位价值100万元以上设备0台（套）。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（四）绩效目标设置情况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1个项目实行绩效目标管理，涉及一般公共预算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万元、政府性基金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360" w:lineRule="auto"/>
        <w:ind w:firstLine="2734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ind w:firstLine="68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一、财政拨款收入：指本级财政当年拨付的资金。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9" w:right="280" w:firstLine="64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二、事业收入：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指事业单位开展专业业务活动及辅助活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动取得的收入。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9" w:right="280" w:firstLine="64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三、经营收入：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指事业单位在专业业务活动及其辅助活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动之外开展非独立核算经营活动取得的收入。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1" w:right="118" w:firstLine="712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四、其他收入：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指除上述“财政拨款收入”“事业收入”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“经营收入”等以外的收入。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41" w:right="282" w:firstLine="63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五、年初结转和结余：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指以前年度尚未完成、结转到本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年按有关规定继续使用的资金。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firstLine="67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六、基本支出：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指行政事业单位用于为保障其机构正常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3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运转、完成日常工作任务而发生的人员支出和公用支出。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360" w:lineRule="auto"/>
        <w:ind w:left="35" w:right="107" w:firstLine="64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七、工资福利支出：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反映单位开支的在职职工和编制外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长期聘用人员的各类劳动报酬，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以及为上述人员缴纳的各项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社会保险费等。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9" w:right="107" w:firstLine="63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八、对个人和家庭的补助支出：</w:t>
      </w:r>
      <w:r>
        <w:rPr>
          <w:rFonts w:ascii="仿宋" w:hAnsi="仿宋" w:eastAsia="仿宋" w:cs="仿宋"/>
          <w:spacing w:val="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反映政府用于对个人和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家庭的补助支出，包括离休费、退休费、退职（役）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费、抚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恤金、生活补助、救济费、医疗费补助、助学金、独生子女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奖励金、其他等。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3" w:line="360" w:lineRule="auto"/>
        <w:ind w:left="35" w:right="12" w:firstLine="652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九、商品和服务支出：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反映单位购买商品和服务的支出，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包括办公费、水费、电费、邮电费、培训费、公务用车运行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维护费、差旅费、</w:t>
      </w:r>
      <w:r>
        <w:rPr>
          <w:rFonts w:ascii="仿宋" w:hAnsi="仿宋" w:eastAsia="仿宋" w:cs="仿宋"/>
          <w:spacing w:val="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因公出国（境）费用、公务接待费、工会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经费、会议费、福利费、物业管理费、维修（护）费、其他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5" w:right="107" w:firstLine="64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十、项目支出：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指各部门、各单位为完成其特定的工作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任务和事业发展目标所发生的支出。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6"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十一、“三公”经费：包括因公出国（境）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费、公务用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车购置及运行费和公务接待费。其中，</w:t>
      </w:r>
      <w:r>
        <w:rPr>
          <w:rFonts w:ascii="仿宋" w:hAnsi="仿宋" w:eastAsia="仿宋" w:cs="仿宋"/>
          <w:spacing w:val="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因公出国（境）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费指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单位公务出国（境）的国际旅费、国外城市间交通费、住宿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费、伙食费、培训费、公杂费等支出；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公务用车购置及运行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费指单位公务用车车辆购置支出（含车辆购置税）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及燃料费、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维修费、过路过桥费、保险费、安全奖励费用等支出；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公务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接待费指单位按规定开支的各类公务接待（含外宾接待）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支</w:t>
      </w:r>
      <w:r>
        <w:rPr>
          <w:rFonts w:ascii="仿宋" w:hAnsi="仿宋" w:eastAsia="仿宋" w:cs="仿宋"/>
          <w:spacing w:val="-24"/>
          <w:sz w:val="32"/>
          <w:szCs w:val="32"/>
        </w:rPr>
        <w:t>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9" w:firstLine="64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十二、机关运行经费：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为保障行政单位（含参照公务员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法管理的事业单位）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运行用于购买货物和服务的各项资金，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包括办公及印刷费、邮电费、差旅费、会议费、日常维修费、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专用材料及一般设备购置费、办公用房水电费、办公用房取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暖费、办公用房物业管理费、公务用车运行维护费以及其他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费用。</w:t>
      </w:r>
    </w:p>
    <w:sectPr>
      <w:pgSz w:w="11907" w:h="16839"/>
      <w:pgMar w:top="1431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9BB2F"/>
    <w:multiLevelType w:val="singleLevel"/>
    <w:tmpl w:val="DEB9BB2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2MjYwNzU2YjRhNmE5MDYyYmYwMmMzNWI1MzgwODMifQ=="/>
  </w:docVars>
  <w:rsids>
    <w:rsidRoot w:val="00000000"/>
    <w:rsid w:val="000E7463"/>
    <w:rsid w:val="00303F39"/>
    <w:rsid w:val="00305C8F"/>
    <w:rsid w:val="00671208"/>
    <w:rsid w:val="008C6C96"/>
    <w:rsid w:val="026E2AF7"/>
    <w:rsid w:val="02881E0B"/>
    <w:rsid w:val="034C72DC"/>
    <w:rsid w:val="0495080F"/>
    <w:rsid w:val="04D330E5"/>
    <w:rsid w:val="05257DE5"/>
    <w:rsid w:val="05E82BC0"/>
    <w:rsid w:val="06CC603E"/>
    <w:rsid w:val="07C733D5"/>
    <w:rsid w:val="084A7B62"/>
    <w:rsid w:val="0A4D2FE7"/>
    <w:rsid w:val="0A746DFD"/>
    <w:rsid w:val="0CE71E24"/>
    <w:rsid w:val="0DF447F8"/>
    <w:rsid w:val="0EF600FC"/>
    <w:rsid w:val="0F601330"/>
    <w:rsid w:val="0FFA00C0"/>
    <w:rsid w:val="100B407B"/>
    <w:rsid w:val="10741C20"/>
    <w:rsid w:val="114A2DA0"/>
    <w:rsid w:val="12D746E8"/>
    <w:rsid w:val="14643D5A"/>
    <w:rsid w:val="14972381"/>
    <w:rsid w:val="149A59CD"/>
    <w:rsid w:val="152D239E"/>
    <w:rsid w:val="170959F9"/>
    <w:rsid w:val="17AA5F28"/>
    <w:rsid w:val="18786026"/>
    <w:rsid w:val="190F0738"/>
    <w:rsid w:val="19636CD6"/>
    <w:rsid w:val="19C00953"/>
    <w:rsid w:val="19FD67E3"/>
    <w:rsid w:val="1A147FD0"/>
    <w:rsid w:val="1AA2769E"/>
    <w:rsid w:val="1BE35EAC"/>
    <w:rsid w:val="1D594678"/>
    <w:rsid w:val="1D6A0633"/>
    <w:rsid w:val="1D7761BB"/>
    <w:rsid w:val="1E5A23B5"/>
    <w:rsid w:val="1E766B63"/>
    <w:rsid w:val="1E800CB0"/>
    <w:rsid w:val="1E845724"/>
    <w:rsid w:val="21022930"/>
    <w:rsid w:val="21AB2FC8"/>
    <w:rsid w:val="22AC349C"/>
    <w:rsid w:val="23356FED"/>
    <w:rsid w:val="23377209"/>
    <w:rsid w:val="250C1FD0"/>
    <w:rsid w:val="25EC3BAF"/>
    <w:rsid w:val="26DD00C8"/>
    <w:rsid w:val="26E256DE"/>
    <w:rsid w:val="27456FA3"/>
    <w:rsid w:val="282615FA"/>
    <w:rsid w:val="288A1B89"/>
    <w:rsid w:val="290D6316"/>
    <w:rsid w:val="2A0911D4"/>
    <w:rsid w:val="2AD24DFA"/>
    <w:rsid w:val="2B6A0DDE"/>
    <w:rsid w:val="2D7921CC"/>
    <w:rsid w:val="2DEF248E"/>
    <w:rsid w:val="2E095952"/>
    <w:rsid w:val="2ECF57C8"/>
    <w:rsid w:val="2EDF3F4F"/>
    <w:rsid w:val="30D07FA5"/>
    <w:rsid w:val="315E1E05"/>
    <w:rsid w:val="33CF29B4"/>
    <w:rsid w:val="34847DD4"/>
    <w:rsid w:val="352E7D40"/>
    <w:rsid w:val="35316660"/>
    <w:rsid w:val="355359F9"/>
    <w:rsid w:val="363475D8"/>
    <w:rsid w:val="37B5307D"/>
    <w:rsid w:val="38AA05EA"/>
    <w:rsid w:val="3A091780"/>
    <w:rsid w:val="3A5169AB"/>
    <w:rsid w:val="3A872B9C"/>
    <w:rsid w:val="3ACC6031"/>
    <w:rsid w:val="3D5F7829"/>
    <w:rsid w:val="3D695DB9"/>
    <w:rsid w:val="3E483328"/>
    <w:rsid w:val="3EA3354D"/>
    <w:rsid w:val="3EB556A0"/>
    <w:rsid w:val="3EF21DDE"/>
    <w:rsid w:val="407F58F4"/>
    <w:rsid w:val="44A122DD"/>
    <w:rsid w:val="44BA1590"/>
    <w:rsid w:val="45014B29"/>
    <w:rsid w:val="45464C32"/>
    <w:rsid w:val="45C81375"/>
    <w:rsid w:val="46181376"/>
    <w:rsid w:val="46BA1D52"/>
    <w:rsid w:val="486F26F2"/>
    <w:rsid w:val="48A04659"/>
    <w:rsid w:val="48A979B2"/>
    <w:rsid w:val="48C04CFB"/>
    <w:rsid w:val="49B74350"/>
    <w:rsid w:val="4CF419D2"/>
    <w:rsid w:val="4EB470B0"/>
    <w:rsid w:val="4F6463E1"/>
    <w:rsid w:val="505E72D4"/>
    <w:rsid w:val="50634852"/>
    <w:rsid w:val="51764CEF"/>
    <w:rsid w:val="52734B8D"/>
    <w:rsid w:val="54244390"/>
    <w:rsid w:val="549F7EBB"/>
    <w:rsid w:val="565C2F48"/>
    <w:rsid w:val="571E166C"/>
    <w:rsid w:val="578E790A"/>
    <w:rsid w:val="58D42829"/>
    <w:rsid w:val="597529EC"/>
    <w:rsid w:val="59FD7B5D"/>
    <w:rsid w:val="5B24111A"/>
    <w:rsid w:val="5C6914DA"/>
    <w:rsid w:val="5C8E7193"/>
    <w:rsid w:val="5CF9548E"/>
    <w:rsid w:val="5D417D61"/>
    <w:rsid w:val="5D7A3273"/>
    <w:rsid w:val="5E543AC4"/>
    <w:rsid w:val="5EEA0A39"/>
    <w:rsid w:val="5F396D54"/>
    <w:rsid w:val="5F797C86"/>
    <w:rsid w:val="5FB118C9"/>
    <w:rsid w:val="5FC83656"/>
    <w:rsid w:val="5FD16FE2"/>
    <w:rsid w:val="5FFE1F39"/>
    <w:rsid w:val="61E97DA8"/>
    <w:rsid w:val="629100B0"/>
    <w:rsid w:val="63015BB4"/>
    <w:rsid w:val="6417181C"/>
    <w:rsid w:val="6522491C"/>
    <w:rsid w:val="66501015"/>
    <w:rsid w:val="69B108F4"/>
    <w:rsid w:val="6B2036AC"/>
    <w:rsid w:val="6B4F5D3F"/>
    <w:rsid w:val="6C060AF4"/>
    <w:rsid w:val="6D383919"/>
    <w:rsid w:val="6E613EE4"/>
    <w:rsid w:val="6FF9271D"/>
    <w:rsid w:val="7113780F"/>
    <w:rsid w:val="73DD4830"/>
    <w:rsid w:val="7416564C"/>
    <w:rsid w:val="741B7106"/>
    <w:rsid w:val="74E902CB"/>
    <w:rsid w:val="76096BC3"/>
    <w:rsid w:val="79450781"/>
    <w:rsid w:val="79F532FD"/>
    <w:rsid w:val="7A440A39"/>
    <w:rsid w:val="7B8C2698"/>
    <w:rsid w:val="7C10487B"/>
    <w:rsid w:val="7D166E29"/>
    <w:rsid w:val="7DBA34EC"/>
    <w:rsid w:val="7DC97BD3"/>
    <w:rsid w:val="7E6873EC"/>
    <w:rsid w:val="7E856A77"/>
    <w:rsid w:val="7ED11E07"/>
    <w:rsid w:val="7F543BF8"/>
    <w:rsid w:val="7FF13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9"/>
    <w:pPr>
      <w:spacing w:before="100" w:beforeLines="0" w:beforeAutospacing="0" w:after="100" w:afterLines="0" w:afterAutospacing="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paragraph" w:styleId="3">
    <w:name w:val="heading 4"/>
    <w:basedOn w:val="2"/>
    <w:next w:val="1"/>
    <w:qFormat/>
    <w:uiPriority w:val="9"/>
    <w:pPr>
      <w:spacing w:before="100" w:beforeLines="0" w:beforeAutospacing="0" w:after="100" w:afterLines="0" w:afterAutospacing="0"/>
      <w:jc w:val="left"/>
      <w:outlineLvl w:val="3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4204</Words>
  <Characters>4582</Characters>
  <TotalTime>13</TotalTime>
  <ScaleCrop>false</ScaleCrop>
  <LinksUpToDate>false</LinksUpToDate>
  <CharactersWithSpaces>4689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2022-02-10T10:08:00Z</dcterms:created>
  <dc:creator>null,null,总收发</dc:creator>
  <cp:lastModifiedBy>wleking</cp:lastModifiedBy>
  <dcterms:modified xsi:type="dcterms:W3CDTF">2023-03-15T07:46:35Z</dcterms:modified>
  <dc:title>××年××部门（单位）预算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2022-02-23T08:43:53Z</vt:filetime>
  </property>
  <property fmtid="{D5CDD505-2E9C-101B-9397-08002B2CF9AE}" pid="4" name="KSOProductBuildVer">
    <vt:lpwstr>2052-11.1.0.13703</vt:lpwstr>
  </property>
  <property fmtid="{D5CDD505-2E9C-101B-9397-08002B2CF9AE}" pid="5" name="ICV">
    <vt:lpwstr>F69A506A5C444C84A94B5BA225D69774</vt:lpwstr>
  </property>
</Properties>
</file>